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4D" w:rsidRDefault="00706425">
      <w:pPr>
        <w:jc w:val="right"/>
        <w:rPr>
          <w:sz w:val="16"/>
          <w:lang w:val="ru-RU"/>
        </w:rPr>
      </w:pPr>
      <w:bookmarkStart w:id="0" w:name="_GoBack"/>
      <w:bookmarkEnd w:id="0"/>
      <w:r>
        <w:rPr>
          <w:sz w:val="16"/>
          <w:lang w:val="ru-RU"/>
        </w:rPr>
        <w:t xml:space="preserve">  CAEA787EED3C43DF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17"/>
        <w:gridCol w:w="4569"/>
      </w:tblGrid>
      <w:tr w:rsidR="006A684D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С.Ж.Асфендияров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атындағы</w:t>
            </w:r>
            <w:proofErr w:type="spellEnd"/>
          </w:p>
          <w:p w:rsidR="006A684D" w:rsidRDefault="0070642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медицина </w:t>
            </w:r>
          </w:p>
          <w:p w:rsidR="006A684D" w:rsidRDefault="00706425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коммерциялық</w:t>
            </w:r>
            <w:proofErr w:type="spellEnd"/>
          </w:p>
          <w:p w:rsidR="006A684D" w:rsidRDefault="00706425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акционерлік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6A684D" w:rsidRDefault="00706425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қоғамы</w:t>
            </w:r>
            <w:proofErr w:type="spell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ind w:firstLine="67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729955" cy="906423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9954" cy="9064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7.5pt;height:71.4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  <w:p w:rsidR="006A684D" w:rsidRDefault="006A684D">
            <w:pPr>
              <w:rPr>
                <w:lang w:val="ru-RU"/>
              </w:rPr>
            </w:pPr>
          </w:p>
        </w:tc>
        <w:tc>
          <w:tcPr>
            <w:tcW w:w="45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Некоммерческое </w:t>
            </w:r>
          </w:p>
          <w:p w:rsidR="006A684D" w:rsidRDefault="00706425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акционерное общество </w:t>
            </w:r>
          </w:p>
          <w:p w:rsidR="006A684D" w:rsidRDefault="00706425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Казахский национальный </w:t>
            </w:r>
          </w:p>
          <w:p w:rsidR="006A684D" w:rsidRDefault="00706425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медицинский университет </w:t>
            </w:r>
          </w:p>
          <w:p w:rsidR="006A684D" w:rsidRDefault="00706425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</w:tr>
    </w:tbl>
    <w:p w:rsidR="006A684D" w:rsidRDefault="00706425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762750" cy="2857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762747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532.5pt;height:2.2pt;" stroked="false">
                <v:path textboxrect="0,0,0,0"/>
                <v:imagedata r:id="rId15" o:title=""/>
              </v:shape>
            </w:pict>
          </mc:Fallback>
        </mc:AlternateConten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5173"/>
      </w:tblGrid>
      <w:tr w:rsidR="006A684D" w:rsidRPr="00994794"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Төле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94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үй</w:t>
            </w:r>
            <w:proofErr w:type="spellEnd"/>
          </w:p>
          <w:p w:rsidR="006A684D" w:rsidRDefault="00706425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:rsidR="006A684D" w:rsidRDefault="00706425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факс: +7/727/292-13-88, e-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</w:tc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город Алматы, улица Толе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, д.94</w:t>
            </w:r>
          </w:p>
          <w:p w:rsidR="006A684D" w:rsidRDefault="00706425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:rsidR="006A684D" w:rsidRDefault="00706425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факс: +7/727/292-13-88, e-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  <w:p w:rsidR="006A684D" w:rsidRDefault="006A684D">
            <w:pPr>
              <w:pStyle w:val="a9"/>
              <w:rPr>
                <w:lang w:val="ru-RU"/>
              </w:rPr>
            </w:pPr>
          </w:p>
        </w:tc>
      </w:tr>
    </w:tbl>
    <w:p w:rsidR="006A684D" w:rsidRDefault="006A684D">
      <w:pPr>
        <w:rPr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069"/>
        <w:gridCol w:w="5244"/>
      </w:tblGrid>
      <w:tr w:rsidR="006A684D">
        <w:trPr>
          <w:trHeight w:val="319"/>
        </w:trPr>
        <w:tc>
          <w:tcPr>
            <w:tcW w:w="50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              ӨКІМ </w:t>
            </w:r>
          </w:p>
        </w:tc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РАСПОРЯЖЕНИЕ</w:t>
            </w:r>
          </w:p>
        </w:tc>
      </w:tr>
      <w:tr w:rsidR="006A684D">
        <w:trPr>
          <w:trHeight w:val="253"/>
        </w:trPr>
        <w:tc>
          <w:tcPr>
            <w:tcW w:w="506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t xml:space="preserve">               29.05.2023</w:t>
            </w:r>
          </w:p>
        </w:tc>
        <w:tc>
          <w:tcPr>
            <w:tcW w:w="52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                             № Shyǵys04-01-06-24-716</w:t>
            </w:r>
          </w:p>
        </w:tc>
      </w:tr>
      <w:tr w:rsidR="006A684D">
        <w:trPr>
          <w:trHeight w:val="115"/>
        </w:trPr>
        <w:tc>
          <w:tcPr>
            <w:tcW w:w="506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5200" distR="115200" simplePos="0" relativeHeight="4096" behindDoc="0" locked="0" layoutInCell="1" allowOverlap="1">
                      <wp:simplePos x="0" y="0"/>
                      <wp:positionH relativeFrom="column">
                        <wp:posOffset>543852</wp:posOffset>
                      </wp:positionH>
                      <wp:positionV relativeFrom="paragraph">
                        <wp:posOffset>16409</wp:posOffset>
                      </wp:positionV>
                      <wp:extent cx="811578" cy="0"/>
                      <wp:effectExtent l="3175" t="3175" r="3175" b="31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11577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2.8pt;mso-position-horizontal:absolute;mso-position-vertical-relative:text;margin-top:1.3pt;mso-position-vertical:absolute;width:63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52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8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5200" distR="115200" simplePos="0" relativeHeight="6144" behindDoc="0" locked="0" layoutInCell="1" allowOverlap="1">
                      <wp:simplePos x="0" y="0"/>
                      <wp:positionH relativeFrom="column">
                        <wp:posOffset>1359875</wp:posOffset>
                      </wp:positionH>
                      <wp:positionV relativeFrom="paragraph">
                        <wp:posOffset>16409</wp:posOffset>
                      </wp:positionV>
                      <wp:extent cx="605790" cy="0"/>
                      <wp:effectExtent l="3175" t="3175" r="3175" b="31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0578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07.1pt;mso-position-horizontal:absolute;mso-position-vertical-relative:text;margin-top:1.3pt;mso-position-vertical:absolute;width:47.7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</w:tr>
      <w:tr w:rsidR="006A684D">
        <w:trPr>
          <w:trHeight w:val="253"/>
        </w:trPr>
        <w:tc>
          <w:tcPr>
            <w:tcW w:w="506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  </w:t>
            </w:r>
          </w:p>
        </w:tc>
        <w:tc>
          <w:tcPr>
            <w:tcW w:w="52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684D" w:rsidRDefault="007064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 город Алматы</w:t>
            </w:r>
          </w:p>
        </w:tc>
      </w:tr>
    </w:tbl>
    <w:p w:rsidR="006A684D" w:rsidRDefault="006A684D">
      <w:pPr>
        <w:spacing w:after="0"/>
        <w:rPr>
          <w:sz w:val="18"/>
        </w:rPr>
      </w:pPr>
    </w:p>
    <w:p w:rsidR="006A684D" w:rsidRDefault="006A684D">
      <w:pPr>
        <w:spacing w:after="0"/>
        <w:rPr>
          <w:sz w:val="18"/>
        </w:rPr>
      </w:pPr>
    </w:p>
    <w:p w:rsidR="006A684D" w:rsidRDefault="007064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алушыларды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Қорытынды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6A684D" w:rsidRDefault="007064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аттестациялауға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жіберу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туралы</w:t>
      </w:r>
      <w:proofErr w:type="spellEnd"/>
    </w:p>
    <w:p w:rsidR="006A684D" w:rsidRDefault="007064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A684D" w:rsidRDefault="007064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34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Университеттің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2022-2023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Академиялық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саясатының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9.2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тармағына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МІНДЕТТЕЙМІН:</w:t>
      </w:r>
    </w:p>
    <w:p w:rsidR="006A684D" w:rsidRDefault="007064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В072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өндіріс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бағдарламасын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аяқтаған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В072 -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өндіріс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мамандығының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студенттері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Қосымшаға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студенттер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- 468)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Қорытынды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аттестациялауға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жіберілсі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A684D" w:rsidRDefault="007064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өкімнің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орындалуын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қадағалауды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өзіме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қалдырамын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A684D" w:rsidRDefault="007064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Негіздеме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мамандандырылған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кафедралар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отырыстарының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хаттамаларынан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үзінді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A684D" w:rsidRDefault="0070642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6A684D" w:rsidRDefault="0070642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токсикологиялық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химия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фармакогнозия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ботаника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6A684D" w:rsidRPr="00994794" w:rsidRDefault="0070642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lang w:val="ru-RU"/>
        </w:rPr>
      </w:pPr>
      <w:r w:rsidRPr="00994794">
        <w:rPr>
          <w:rFonts w:ascii="Times New Roman" w:eastAsia="Times New Roman" w:hAnsi="Times New Roman" w:cs="Times New Roman"/>
          <w:color w:val="000000"/>
          <w:sz w:val="28"/>
          <w:lang w:val="ru-RU"/>
        </w:rPr>
        <w:t>«Фармацияның ұйымда</w:t>
      </w:r>
      <w:r w:rsidRPr="00994794">
        <w:rPr>
          <w:rFonts w:ascii="Times New Roman" w:eastAsia="Times New Roman" w:hAnsi="Times New Roman" w:cs="Times New Roman"/>
          <w:color w:val="000000"/>
          <w:sz w:val="28"/>
          <w:lang w:val="ru-RU"/>
        </w:rPr>
        <w:t>стырылуы, басқарылуы және экономикасы және клиникалық фармация»;</w:t>
      </w:r>
    </w:p>
    <w:p w:rsidR="006A684D" w:rsidRPr="00994794" w:rsidRDefault="0070642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lang w:val="ru-RU"/>
        </w:rPr>
      </w:pPr>
      <w:r w:rsidRPr="00994794">
        <w:rPr>
          <w:rFonts w:ascii="Times New Roman" w:eastAsia="Times New Roman" w:hAnsi="Times New Roman" w:cs="Times New Roman"/>
          <w:color w:val="000000"/>
          <w:sz w:val="28"/>
          <w:lang w:val="ru-RU"/>
        </w:rPr>
        <w:t>«Инженерлік пәндер және тиісті практикалар»;</w:t>
      </w:r>
    </w:p>
    <w:p w:rsidR="006A684D" w:rsidRPr="00994794" w:rsidRDefault="0070642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lang w:val="ru-RU"/>
        </w:rPr>
      </w:pPr>
      <w:r w:rsidRPr="00994794">
        <w:rPr>
          <w:rFonts w:ascii="Times New Roman" w:eastAsia="Times New Roman" w:hAnsi="Times New Roman" w:cs="Times New Roman"/>
          <w:color w:val="000000"/>
          <w:sz w:val="28"/>
          <w:lang w:val="ru-RU"/>
        </w:rPr>
        <w:t>«Биотехнология және жалпы химиялық технология».</w:t>
      </w:r>
    </w:p>
    <w:p w:rsidR="006A684D" w:rsidRPr="00994794" w:rsidRDefault="006A68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lang w:val="ru-RU"/>
        </w:rPr>
      </w:pPr>
    </w:p>
    <w:p w:rsidR="006A684D" w:rsidRDefault="007064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94794">
        <w:rPr>
          <w:rFonts w:ascii="Times New Roman" w:eastAsia="Times New Roman" w:hAnsi="Times New Roman" w:cs="Times New Roman"/>
          <w:b/>
          <w:sz w:val="28"/>
          <w:lang w:val="ru-RU"/>
        </w:rPr>
        <w:t xml:space="preserve">Фармация мектебінің деканы м.а.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Аюпова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Р.Б.</w:t>
      </w:r>
    </w:p>
    <w:sectPr w:rsidR="006A684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993" w:bottom="1134" w:left="1134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25" w:rsidRDefault="00706425">
      <w:pPr>
        <w:spacing w:after="0" w:line="240" w:lineRule="auto"/>
      </w:pPr>
      <w:r>
        <w:separator/>
      </w:r>
    </w:p>
  </w:endnote>
  <w:endnote w:type="continuationSeparator" w:id="0">
    <w:p w:rsidR="00706425" w:rsidRDefault="0070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4D" w:rsidRDefault="00706425">
    <w:pPr>
      <w:spacing w:after="0"/>
    </w:pPr>
    <w:r>
      <w:rPr>
        <w:noProof/>
        <w:lang w:val="ru-RU" w:eastAsia="ru-RU"/>
      </w:rPr>
      <mc:AlternateContent>
        <mc:Choice Requires="wpg">
          <w:drawing>
            <wp:inline distT="0" distB="0" distL="0" distR="0">
              <wp:extent cx="685800" cy="6858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2" o:title=""/>
            </v:shape>
          </w:pict>
        </mc:Fallback>
      </mc:AlternateContent>
    </w:r>
  </w:p>
  <w:p w:rsidR="006A684D" w:rsidRPr="00994794" w:rsidRDefault="00706425">
    <w:pPr>
      <w:spacing w:after="0"/>
      <w:jc w:val="both"/>
      <w:rPr>
        <w:lang w:val="ru-RU"/>
      </w:rPr>
    </w:pPr>
    <w:r w:rsidRPr="00994794">
      <w:rPr>
        <w:sz w:val="10"/>
        <w:lang w:val="ru-RU"/>
      </w:rPr>
      <w:t>Издатель ЭЦП - ҰЛТТЫҚ КУӘЛАНДЫРУШЫ ОРТАЛЫҚ (</w:t>
    </w:r>
    <w:r>
      <w:rPr>
        <w:sz w:val="10"/>
      </w:rPr>
      <w:t>GOST</w:t>
    </w:r>
    <w:r w:rsidRPr="00994794">
      <w:rPr>
        <w:sz w:val="10"/>
        <w:lang w:val="ru-RU"/>
      </w:rPr>
      <w:t>), АЮПОВА РИЗВАНГУЛЬ, НЕКОММЕРЧЕСКОЕ АКЦИОНЕРНОЕ ОБЩЕСТВО "КАЗАХСКИЙ НАЦИОНАЛЬНЫЙ МЕДИЦИНСКИЙ УНИВЕРСИТЕТ ИМЕНИ С. Д. АСФЕНДИЯРОВА"</w:t>
    </w:r>
    <w:r w:rsidRPr="00994794">
      <w:rPr>
        <w:sz w:val="10"/>
        <w:lang w:val="ru-RU"/>
      </w:rPr>
      <w:t xml:space="preserve">, </w:t>
    </w:r>
    <w:r>
      <w:rPr>
        <w:sz w:val="10"/>
      </w:rPr>
      <w:t>BIN</w:t>
    </w:r>
    <w:r w:rsidRPr="00994794">
      <w:rPr>
        <w:sz w:val="10"/>
        <w:lang w:val="ru-RU"/>
      </w:rPr>
      <w:t xml:space="preserve">181240006407      </w:t>
    </w:r>
    <w:r>
      <w:rPr>
        <w:sz w:val="10"/>
      </w:rPr>
      <w:t>https</w:t>
    </w:r>
    <w:r w:rsidRPr="00994794">
      <w:rPr>
        <w:sz w:val="10"/>
        <w:lang w:val="ru-RU"/>
      </w:rPr>
      <w:t>://</w:t>
    </w:r>
    <w:r>
      <w:rPr>
        <w:sz w:val="10"/>
      </w:rPr>
      <w:t>short</w:t>
    </w:r>
    <w:r w:rsidRPr="00994794">
      <w:rPr>
        <w:sz w:val="10"/>
        <w:lang w:val="ru-RU"/>
      </w:rPr>
      <w:t>.</w:t>
    </w:r>
    <w:r>
      <w:rPr>
        <w:sz w:val="10"/>
      </w:rPr>
      <w:t>kaznmu</w:t>
    </w:r>
    <w:r w:rsidRPr="00994794">
      <w:rPr>
        <w:sz w:val="10"/>
        <w:lang w:val="ru-RU"/>
      </w:rPr>
      <w:t>.</w:t>
    </w:r>
    <w:r>
      <w:rPr>
        <w:sz w:val="10"/>
      </w:rPr>
      <w:t>kz</w:t>
    </w:r>
    <w:r w:rsidRPr="00994794">
      <w:rPr>
        <w:sz w:val="10"/>
        <w:lang w:val="ru-RU"/>
      </w:rPr>
      <w:t>/</w:t>
    </w:r>
    <w:r>
      <w:rPr>
        <w:sz w:val="10"/>
      </w:rPr>
      <w:t>hG</w:t>
    </w:r>
    <w:r w:rsidRPr="00994794">
      <w:rPr>
        <w:sz w:val="10"/>
        <w:lang w:val="ru-RU"/>
      </w:rPr>
      <w:t>1</w:t>
    </w:r>
    <w:r>
      <w:rPr>
        <w:sz w:val="10"/>
      </w:rPr>
      <w:t>muO</w:t>
    </w:r>
  </w:p>
  <w:p w:rsidR="006A684D" w:rsidRPr="00994794" w:rsidRDefault="00706425">
    <w:pPr>
      <w:spacing w:after="0"/>
      <w:jc w:val="both"/>
      <w:rPr>
        <w:lang w:val="ru-RU"/>
      </w:rPr>
    </w:pPr>
    <w:r w:rsidRPr="00994794">
      <w:rPr>
        <w:sz w:val="10"/>
        <w:lang w:val="ru-RU"/>
      </w:rPr>
      <w:t xml:space="preserve">Электрондық құжатты тексеру үшін: </w:t>
    </w:r>
    <w:r>
      <w:rPr>
        <w:sz w:val="10"/>
      </w:rPr>
      <w:t>https</w:t>
    </w:r>
    <w:r w:rsidRPr="00994794">
      <w:rPr>
        <w:sz w:val="10"/>
        <w:lang w:val="ru-RU"/>
      </w:rPr>
      <w:t>://</w:t>
    </w:r>
    <w:r>
      <w:rPr>
        <w:sz w:val="10"/>
      </w:rPr>
      <w:t>salemoffice</w:t>
    </w:r>
    <w:r w:rsidRPr="00994794">
      <w:rPr>
        <w:sz w:val="10"/>
        <w:lang w:val="ru-RU"/>
      </w:rPr>
      <w:t>.</w:t>
    </w:r>
    <w:r>
      <w:rPr>
        <w:sz w:val="10"/>
      </w:rPr>
      <w:t>kaznmu</w:t>
    </w:r>
    <w:r w:rsidRPr="00994794">
      <w:rPr>
        <w:sz w:val="10"/>
        <w:lang w:val="ru-RU"/>
      </w:rPr>
      <w:t>.</w:t>
    </w:r>
    <w:r>
      <w:rPr>
        <w:sz w:val="10"/>
      </w:rPr>
      <w:t>edu</w:t>
    </w:r>
    <w:r w:rsidRPr="00994794">
      <w:rPr>
        <w:sz w:val="10"/>
        <w:lang w:val="ru-RU"/>
      </w:rPr>
      <w:t>.</w:t>
    </w:r>
    <w:r>
      <w:rPr>
        <w:sz w:val="10"/>
      </w:rPr>
      <w:t>kz</w:t>
    </w:r>
    <w:r w:rsidRPr="00994794">
      <w:rPr>
        <w:sz w:val="10"/>
        <w:lang w:val="ru-RU"/>
      </w:rPr>
      <w:t>/</w:t>
    </w:r>
    <w:r>
      <w:rPr>
        <w:sz w:val="10"/>
      </w:rPr>
      <w:t>verify</w:t>
    </w:r>
    <w:r w:rsidRPr="00994794">
      <w:rPr>
        <w:sz w:val="10"/>
        <w:lang w:val="ru-RU"/>
      </w:rPr>
      <w:t xml:space="preserve"> мекен-жайына өтіп, қажетті жолдарды толтырыңыз. Электрондық құжаттың көшірмесін тексеру үшін қысқа сілтемеге өтіңіз немесе </w:t>
    </w:r>
    <w:r>
      <w:rPr>
        <w:sz w:val="10"/>
      </w:rPr>
      <w:t>QR</w:t>
    </w:r>
    <w:r w:rsidRPr="00994794">
      <w:rPr>
        <w:sz w:val="10"/>
        <w:lang w:val="ru-RU"/>
      </w:rPr>
      <w:t xml:space="preserve"> к</w:t>
    </w:r>
    <w:r w:rsidRPr="00994794">
      <w:rPr>
        <w:sz w:val="10"/>
        <w:lang w:val="ru-RU"/>
      </w:rPr>
      <w:t xml:space="preserve">од арқылы оқыңыз. </w:t>
    </w:r>
    <w:r w:rsidRPr="00994794">
      <w:rPr>
        <w:sz w:val="10"/>
        <w:lang w:val="ru-RU"/>
      </w:rPr>
      <w:t>Бұл құжат, «Электрондық құжат және электрондық цифрлық қолтаңба туралы» Қазақстан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</w:t>
    </w:r>
    <w:r w:rsidRPr="00994794">
      <w:rPr>
        <w:sz w:val="10"/>
        <w:lang w:val="ru-RU"/>
      </w:rPr>
      <w:t xml:space="preserve">окумента перейдите по адресу: </w:t>
    </w:r>
    <w:r>
      <w:rPr>
        <w:sz w:val="10"/>
      </w:rPr>
      <w:t>https</w:t>
    </w:r>
    <w:r w:rsidRPr="00994794">
      <w:rPr>
        <w:sz w:val="10"/>
        <w:lang w:val="ru-RU"/>
      </w:rPr>
      <w:t>://</w:t>
    </w:r>
    <w:r>
      <w:rPr>
        <w:sz w:val="10"/>
      </w:rPr>
      <w:t>salemoffice</w:t>
    </w:r>
    <w:r w:rsidRPr="00994794">
      <w:rPr>
        <w:sz w:val="10"/>
        <w:lang w:val="ru-RU"/>
      </w:rPr>
      <w:t>.</w:t>
    </w:r>
    <w:r>
      <w:rPr>
        <w:sz w:val="10"/>
      </w:rPr>
      <w:t>kaznmu</w:t>
    </w:r>
    <w:r w:rsidRPr="00994794">
      <w:rPr>
        <w:sz w:val="10"/>
        <w:lang w:val="ru-RU"/>
      </w:rPr>
      <w:t>.</w:t>
    </w:r>
    <w:r>
      <w:rPr>
        <w:sz w:val="10"/>
      </w:rPr>
      <w:t>edu</w:t>
    </w:r>
    <w:r w:rsidRPr="00994794">
      <w:rPr>
        <w:sz w:val="10"/>
        <w:lang w:val="ru-RU"/>
      </w:rPr>
      <w:t>.</w:t>
    </w:r>
    <w:r>
      <w:rPr>
        <w:sz w:val="10"/>
      </w:rPr>
      <w:t>kz</w:t>
    </w:r>
    <w:r w:rsidRPr="00994794">
      <w:rPr>
        <w:sz w:val="10"/>
        <w:lang w:val="ru-RU"/>
      </w:rPr>
      <w:t>/</w:t>
    </w:r>
    <w:r>
      <w:rPr>
        <w:sz w:val="10"/>
      </w:rPr>
      <w:t>verify</w:t>
    </w:r>
    <w:r w:rsidRPr="00994794">
      <w:rPr>
        <w:sz w:val="10"/>
        <w:lang w:val="ru-RU"/>
      </w:rPr>
      <w:t xml:space="preserve"> и заполните необходимые поля. Для проверки копии электронного документа перейдите по короткой ссылке или считайте </w:t>
    </w:r>
    <w:r>
      <w:rPr>
        <w:sz w:val="10"/>
      </w:rPr>
      <w:t>QR</w:t>
    </w:r>
    <w:r w:rsidRPr="00994794">
      <w:rPr>
        <w:sz w:val="10"/>
        <w:lang w:val="ru-RU"/>
      </w:rPr>
      <w:t xml:space="preserve"> код. Данный документ согласно пункту 1 статьи 7 ЗРК от 7 января 2003</w:t>
    </w:r>
    <w:r w:rsidRPr="00994794">
      <w:rPr>
        <w:sz w:val="10"/>
        <w:lang w:val="ru-RU"/>
      </w:rPr>
      <w:t xml:space="preserve"> года «Об электронном документе и электронной цифровой подписи» равнозначен документу на бумажном носителе.</w:t>
    </w:r>
  </w:p>
  <w:p w:rsidR="006A684D" w:rsidRPr="00994794" w:rsidRDefault="006A684D">
    <w:pPr>
      <w:pStyle w:val="ab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4D" w:rsidRDefault="006A68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25" w:rsidRDefault="00706425">
      <w:pPr>
        <w:spacing w:after="0" w:line="240" w:lineRule="auto"/>
      </w:pPr>
      <w:r>
        <w:separator/>
      </w:r>
    </w:p>
  </w:footnote>
  <w:footnote w:type="continuationSeparator" w:id="0">
    <w:p w:rsidR="00706425" w:rsidRDefault="0070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4D" w:rsidRDefault="006A68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4D" w:rsidRDefault="006A68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56BD7"/>
    <w:multiLevelType w:val="hybridMultilevel"/>
    <w:tmpl w:val="B70239EA"/>
    <w:lvl w:ilvl="0" w:tplc="50927A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054E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DC204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87C4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C8607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0D044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FC837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054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E497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4FF24144"/>
    <w:multiLevelType w:val="hybridMultilevel"/>
    <w:tmpl w:val="3A56428A"/>
    <w:lvl w:ilvl="0" w:tplc="26085520">
      <w:start w:val="1"/>
      <w:numFmt w:val="decimal"/>
      <w:lvlText w:val="%1."/>
      <w:lvlJc w:val="left"/>
      <w:pPr>
        <w:ind w:left="720" w:hanging="360"/>
      </w:pPr>
    </w:lvl>
    <w:lvl w:ilvl="1" w:tplc="32624802">
      <w:start w:val="1"/>
      <w:numFmt w:val="lowerLetter"/>
      <w:lvlText w:val="%2."/>
      <w:lvlJc w:val="left"/>
      <w:pPr>
        <w:ind w:left="1440" w:hanging="360"/>
      </w:pPr>
    </w:lvl>
    <w:lvl w:ilvl="2" w:tplc="EBE08862">
      <w:start w:val="1"/>
      <w:numFmt w:val="lowerRoman"/>
      <w:lvlText w:val="%3."/>
      <w:lvlJc w:val="right"/>
      <w:pPr>
        <w:ind w:left="2160" w:hanging="180"/>
      </w:pPr>
    </w:lvl>
    <w:lvl w:ilvl="3" w:tplc="AF62E1A0">
      <w:start w:val="1"/>
      <w:numFmt w:val="decimal"/>
      <w:lvlText w:val="%4."/>
      <w:lvlJc w:val="left"/>
      <w:pPr>
        <w:ind w:left="2880" w:hanging="360"/>
      </w:pPr>
    </w:lvl>
    <w:lvl w:ilvl="4" w:tplc="4426F54C">
      <w:start w:val="1"/>
      <w:numFmt w:val="lowerLetter"/>
      <w:lvlText w:val="%5."/>
      <w:lvlJc w:val="left"/>
      <w:pPr>
        <w:ind w:left="3600" w:hanging="360"/>
      </w:pPr>
    </w:lvl>
    <w:lvl w:ilvl="5" w:tplc="2EA4B51E">
      <w:start w:val="1"/>
      <w:numFmt w:val="lowerRoman"/>
      <w:lvlText w:val="%6."/>
      <w:lvlJc w:val="right"/>
      <w:pPr>
        <w:ind w:left="4320" w:hanging="180"/>
      </w:pPr>
    </w:lvl>
    <w:lvl w:ilvl="6" w:tplc="EE024D9E">
      <w:start w:val="1"/>
      <w:numFmt w:val="decimal"/>
      <w:lvlText w:val="%7."/>
      <w:lvlJc w:val="left"/>
      <w:pPr>
        <w:ind w:left="5040" w:hanging="360"/>
      </w:pPr>
    </w:lvl>
    <w:lvl w:ilvl="7" w:tplc="F4C4B348">
      <w:start w:val="1"/>
      <w:numFmt w:val="lowerLetter"/>
      <w:lvlText w:val="%8."/>
      <w:lvlJc w:val="left"/>
      <w:pPr>
        <w:ind w:left="5760" w:hanging="360"/>
      </w:pPr>
    </w:lvl>
    <w:lvl w:ilvl="8" w:tplc="619613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4D"/>
    <w:rsid w:val="006A684D"/>
    <w:rsid w:val="00706425"/>
    <w:rsid w:val="009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269A1-1AB9-4C38-BCFC-2D5E46FA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2023-06-02T08:26:00Z</dcterms:created>
  <dcterms:modified xsi:type="dcterms:W3CDTF">2023-06-02T08:26:00Z</dcterms:modified>
</cp:coreProperties>
</file>